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67B3EF" w14:textId="5A1E7674" w:rsidR="007014F0" w:rsidRDefault="0BB732DE" w:rsidP="79F939C7">
      <w:pPr>
        <w:jc w:val="center"/>
      </w:pPr>
      <w:r>
        <w:rPr>
          <w:noProof/>
        </w:rPr>
        <w:drawing>
          <wp:inline distT="0" distB="0" distL="0" distR="0" wp14:anchorId="156C36B7" wp14:editId="58079631">
            <wp:extent cx="6257925" cy="1325463"/>
            <wp:effectExtent l="0" t="0" r="0" b="0"/>
            <wp:docPr id="48147675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476757" name="Picture 481476757"/>
                    <pic:cNvPicPr/>
                  </pic:nvPicPr>
                  <pic:blipFill>
                    <a:blip r:embed="rId6">
                      <a:extLst>
                        <a:ext uri="{28A0092B-C50C-407E-A947-70E740481C1C}">
                          <a14:useLocalDpi xmlns:a14="http://schemas.microsoft.com/office/drawing/2010/main"/>
                        </a:ext>
                      </a:extLst>
                    </a:blip>
                    <a:stretch>
                      <a:fillRect/>
                    </a:stretch>
                  </pic:blipFill>
                  <pic:spPr>
                    <a:xfrm>
                      <a:off x="0" y="0"/>
                      <a:ext cx="6257925" cy="1325463"/>
                    </a:xfrm>
                    <a:prstGeom prst="rect">
                      <a:avLst/>
                    </a:prstGeom>
                  </pic:spPr>
                </pic:pic>
              </a:graphicData>
            </a:graphic>
          </wp:inline>
        </w:drawing>
      </w:r>
    </w:p>
    <w:p w14:paraId="34147248" w14:textId="6E7FCAE9" w:rsidR="007014F0" w:rsidRDefault="79F939C7" w:rsidP="79F939C7">
      <w:pPr>
        <w:rPr>
          <w:rFonts w:asciiTheme="majorHAnsi" w:eastAsiaTheme="majorEastAsia" w:hAnsiTheme="majorHAnsi" w:cstheme="majorBidi"/>
          <w:sz w:val="24"/>
          <w:szCs w:val="24"/>
        </w:rPr>
      </w:pPr>
      <w:r w:rsidRPr="79F939C7">
        <w:rPr>
          <w:rFonts w:asciiTheme="majorHAnsi" w:eastAsiaTheme="majorEastAsia" w:hAnsiTheme="majorHAnsi" w:cstheme="majorBidi"/>
          <w:sz w:val="24"/>
          <w:szCs w:val="24"/>
        </w:rPr>
        <w:t>This Wharf Nursery School is committed to providing a safe, inclusive environment for all children, including those with allergies and at risk of anaphylaxis. We will take all reasonable steps to reduce the risk of exposure to allergens, ensure staff are appropriately trained, and respond promptly to allergic reactions in line with current Department for Education allergy safety guidance and supporting medical advice.</w:t>
      </w:r>
    </w:p>
    <w:p w14:paraId="30DDE230" w14:textId="3FE98798" w:rsidR="007014F0" w:rsidRDefault="79F939C7" w:rsidP="79F939C7">
      <w:pPr>
        <w:pStyle w:val="Heading1"/>
      </w:pPr>
      <w:r w:rsidRPr="79F939C7">
        <w:t>Aims</w:t>
      </w:r>
    </w:p>
    <w:p w14:paraId="12C4C41B" w14:textId="77777777" w:rsidR="007014F0" w:rsidRDefault="79F939C7" w:rsidP="79F939C7">
      <w:pPr>
        <w:rPr>
          <w:rFonts w:asciiTheme="majorHAnsi" w:eastAsiaTheme="majorEastAsia" w:hAnsiTheme="majorHAnsi" w:cstheme="majorBidi"/>
          <w:sz w:val="24"/>
          <w:szCs w:val="24"/>
        </w:rPr>
      </w:pPr>
      <w:r w:rsidRPr="79F939C7">
        <w:rPr>
          <w:rFonts w:asciiTheme="majorHAnsi" w:eastAsiaTheme="majorEastAsia" w:hAnsiTheme="majorHAnsi" w:cstheme="majorBidi"/>
        </w:rPr>
        <w:t>• S</w:t>
      </w:r>
      <w:r w:rsidRPr="79F939C7">
        <w:rPr>
          <w:rFonts w:asciiTheme="majorHAnsi" w:eastAsiaTheme="majorEastAsia" w:hAnsiTheme="majorHAnsi" w:cstheme="majorBidi"/>
          <w:sz w:val="24"/>
          <w:szCs w:val="24"/>
        </w:rPr>
        <w:t>afeguard children with allergies.</w:t>
      </w:r>
      <w:r w:rsidR="00940F59">
        <w:br/>
      </w:r>
      <w:r w:rsidRPr="79F939C7">
        <w:rPr>
          <w:rFonts w:asciiTheme="majorHAnsi" w:eastAsiaTheme="majorEastAsia" w:hAnsiTheme="majorHAnsi" w:cstheme="majorBidi"/>
          <w:sz w:val="24"/>
          <w:szCs w:val="24"/>
        </w:rPr>
        <w:t>• Reduce the risk of allergen exposure.</w:t>
      </w:r>
      <w:r w:rsidR="00940F59">
        <w:br/>
      </w:r>
      <w:r w:rsidRPr="79F939C7">
        <w:rPr>
          <w:rFonts w:asciiTheme="majorHAnsi" w:eastAsiaTheme="majorEastAsia" w:hAnsiTheme="majorHAnsi" w:cstheme="majorBidi"/>
          <w:sz w:val="24"/>
          <w:szCs w:val="24"/>
        </w:rPr>
        <w:t>• Ensure all staff understand allergy management and emergency procedures.</w:t>
      </w:r>
      <w:r w:rsidR="00940F59">
        <w:br/>
      </w:r>
      <w:r w:rsidRPr="79F939C7">
        <w:rPr>
          <w:rFonts w:asciiTheme="majorHAnsi" w:eastAsiaTheme="majorEastAsia" w:hAnsiTheme="majorHAnsi" w:cstheme="majorBidi"/>
          <w:sz w:val="24"/>
          <w:szCs w:val="24"/>
        </w:rPr>
        <w:t>• Maintain effective communication with parents, carers and health professionals.</w:t>
      </w:r>
      <w:r w:rsidR="00940F59">
        <w:br/>
      </w:r>
      <w:r w:rsidRPr="79F939C7">
        <w:rPr>
          <w:rFonts w:asciiTheme="majorHAnsi" w:eastAsiaTheme="majorEastAsia" w:hAnsiTheme="majorHAnsi" w:cstheme="majorBidi"/>
          <w:sz w:val="24"/>
          <w:szCs w:val="24"/>
        </w:rPr>
        <w:t>• Ensure emergency medication is readily available and used appropriately.</w:t>
      </w:r>
    </w:p>
    <w:p w14:paraId="4960ED69" w14:textId="27E641A5" w:rsidR="007014F0" w:rsidRDefault="79F939C7" w:rsidP="79F939C7">
      <w:pPr>
        <w:pStyle w:val="Heading1"/>
      </w:pPr>
      <w:r w:rsidRPr="79F939C7">
        <w:t>Roles and Responsibilities</w:t>
      </w:r>
    </w:p>
    <w:p w14:paraId="1750B969" w14:textId="761DE1BC" w:rsidR="007014F0" w:rsidRDefault="79F939C7" w:rsidP="79F939C7">
      <w:pPr>
        <w:rPr>
          <w:rFonts w:asciiTheme="majorHAnsi" w:eastAsiaTheme="majorEastAsia" w:hAnsiTheme="majorHAnsi" w:cstheme="majorBidi"/>
          <w:sz w:val="24"/>
          <w:szCs w:val="24"/>
        </w:rPr>
      </w:pPr>
      <w:r w:rsidRPr="79F939C7">
        <w:rPr>
          <w:rFonts w:asciiTheme="majorHAnsi" w:eastAsiaTheme="majorEastAsia" w:hAnsiTheme="majorHAnsi" w:cstheme="majorBidi"/>
          <w:sz w:val="24"/>
          <w:szCs w:val="24"/>
        </w:rPr>
        <w:t>The Headteacher and Governing Body will ensure this policy is implemented, reviewed annually and published. The Allergy Lead (Zoe Bray) will maintain records, coordinate training, oversee Individual Healthcare Plans (IHPs), and monitor incidents. All staff are responsible for following care plans, reducing risks and responding appropriately to allergic reactions.</w:t>
      </w:r>
    </w:p>
    <w:p w14:paraId="57341045" w14:textId="440A24A4" w:rsidR="007014F0" w:rsidRDefault="79F939C7" w:rsidP="79F939C7">
      <w:pPr>
        <w:pStyle w:val="Heading1"/>
      </w:pPr>
      <w:r w:rsidRPr="79F939C7">
        <w:t>Identification of Children with Allergies</w:t>
      </w:r>
    </w:p>
    <w:p w14:paraId="3B6DC658" w14:textId="206D6820" w:rsidR="007014F0" w:rsidRDefault="79F939C7" w:rsidP="79F939C7">
      <w:pPr>
        <w:rPr>
          <w:rFonts w:asciiTheme="majorHAnsi" w:eastAsiaTheme="majorEastAsia" w:hAnsiTheme="majorHAnsi" w:cstheme="majorBidi"/>
          <w:sz w:val="24"/>
          <w:szCs w:val="24"/>
        </w:rPr>
      </w:pPr>
      <w:r w:rsidRPr="79F939C7">
        <w:rPr>
          <w:rFonts w:asciiTheme="majorHAnsi" w:eastAsiaTheme="majorEastAsia" w:hAnsiTheme="majorHAnsi" w:cstheme="majorBidi"/>
          <w:sz w:val="24"/>
          <w:szCs w:val="24"/>
        </w:rPr>
        <w:t>Parents/carers must inform the Nursery of any allergy diagnosis and provide relevant medical information. Children with significant allergies will have an Individual Healthcare Plan which details allergens, symptoms, preventative measures, medication requirements and emergency procedures. These will be displayed in the classroom and staffroom areas and will be shared with staff.</w:t>
      </w:r>
    </w:p>
    <w:p w14:paraId="2A593B7E" w14:textId="7F7FF0F8" w:rsidR="007014F0" w:rsidRDefault="79F939C7" w:rsidP="79F939C7">
      <w:pPr>
        <w:pStyle w:val="Heading1"/>
      </w:pPr>
      <w:r w:rsidRPr="79F939C7">
        <w:lastRenderedPageBreak/>
        <w:t>Individual Healthcare Plans (IHPs)</w:t>
      </w:r>
    </w:p>
    <w:p w14:paraId="71424FDE" w14:textId="77777777" w:rsidR="007014F0" w:rsidRDefault="79F939C7" w:rsidP="79F939C7">
      <w:pPr>
        <w:rPr>
          <w:rFonts w:asciiTheme="majorHAnsi" w:eastAsiaTheme="majorEastAsia" w:hAnsiTheme="majorHAnsi" w:cstheme="majorBidi"/>
        </w:rPr>
      </w:pPr>
      <w:r w:rsidRPr="79F939C7">
        <w:rPr>
          <w:rFonts w:asciiTheme="majorHAnsi" w:eastAsiaTheme="majorEastAsia" w:hAnsiTheme="majorHAnsi" w:cstheme="majorBidi"/>
          <w:sz w:val="24"/>
          <w:szCs w:val="24"/>
        </w:rPr>
        <w:t>IHPs will be developed in partnership with parents/carers and, where appropriate, healthcare professionals. Plans will be reviewed at least annually and whenever a child’s medical needs change.</w:t>
      </w:r>
    </w:p>
    <w:p w14:paraId="152942EF" w14:textId="438901CB" w:rsidR="007014F0" w:rsidRDefault="79F939C7" w:rsidP="79F939C7">
      <w:pPr>
        <w:pStyle w:val="Heading1"/>
      </w:pPr>
      <w:r w:rsidRPr="79F939C7">
        <w:t>Risk Reduction Measures</w:t>
      </w:r>
    </w:p>
    <w:p w14:paraId="0C6D205E" w14:textId="299AD3F8" w:rsidR="007014F0" w:rsidRDefault="79F939C7" w:rsidP="79F939C7">
      <w:pPr>
        <w:rPr>
          <w:rFonts w:asciiTheme="majorHAnsi" w:eastAsiaTheme="majorEastAsia" w:hAnsiTheme="majorHAnsi" w:cstheme="majorBidi"/>
          <w:sz w:val="24"/>
          <w:szCs w:val="24"/>
        </w:rPr>
      </w:pPr>
      <w:r w:rsidRPr="79F939C7">
        <w:rPr>
          <w:rFonts w:asciiTheme="majorHAnsi" w:eastAsiaTheme="majorEastAsia" w:hAnsiTheme="majorHAnsi" w:cstheme="majorBidi"/>
          <w:sz w:val="24"/>
          <w:szCs w:val="24"/>
        </w:rPr>
        <w:t xml:space="preserve">The </w:t>
      </w:r>
      <w:r w:rsidR="4701ED3B" w:rsidRPr="79F939C7">
        <w:rPr>
          <w:rFonts w:asciiTheme="majorHAnsi" w:eastAsiaTheme="majorEastAsia" w:hAnsiTheme="majorHAnsi" w:cstheme="majorBidi"/>
          <w:sz w:val="24"/>
          <w:szCs w:val="24"/>
        </w:rPr>
        <w:t>N</w:t>
      </w:r>
      <w:r w:rsidRPr="79F939C7">
        <w:rPr>
          <w:rFonts w:asciiTheme="majorHAnsi" w:eastAsiaTheme="majorEastAsia" w:hAnsiTheme="majorHAnsi" w:cstheme="majorBidi"/>
          <w:sz w:val="24"/>
          <w:szCs w:val="24"/>
        </w:rPr>
        <w:t xml:space="preserve">ursery will: </w:t>
      </w:r>
      <w:r w:rsidR="00940F59">
        <w:br/>
      </w:r>
      <w:r w:rsidRPr="79F939C7">
        <w:rPr>
          <w:rFonts w:asciiTheme="majorHAnsi" w:eastAsiaTheme="majorEastAsia" w:hAnsiTheme="majorHAnsi" w:cstheme="majorBidi"/>
          <w:sz w:val="24"/>
          <w:szCs w:val="24"/>
        </w:rPr>
        <w:t>• Maintain clear records of allergies.</w:t>
      </w:r>
      <w:r w:rsidR="00940F59">
        <w:br/>
      </w:r>
      <w:r w:rsidRPr="79F939C7">
        <w:rPr>
          <w:rFonts w:asciiTheme="majorHAnsi" w:eastAsiaTheme="majorEastAsia" w:hAnsiTheme="majorHAnsi" w:cstheme="majorBidi"/>
          <w:sz w:val="24"/>
          <w:szCs w:val="24"/>
        </w:rPr>
        <w:t>• Share relevant information with staff on a need-to-know basis.</w:t>
      </w:r>
      <w:r w:rsidR="00940F59">
        <w:br/>
      </w:r>
      <w:r w:rsidRPr="79F939C7">
        <w:rPr>
          <w:rFonts w:asciiTheme="majorHAnsi" w:eastAsiaTheme="majorEastAsia" w:hAnsiTheme="majorHAnsi" w:cstheme="majorBidi"/>
          <w:sz w:val="24"/>
          <w:szCs w:val="24"/>
        </w:rPr>
        <w:t>• Undertake reasonable allergen risk assessments for activities, food provision, celebrations, visits and curriculum experiences.</w:t>
      </w:r>
      <w:r w:rsidR="00940F59">
        <w:br/>
      </w:r>
      <w:r w:rsidRPr="79F939C7">
        <w:rPr>
          <w:rFonts w:asciiTheme="majorHAnsi" w:eastAsiaTheme="majorEastAsia" w:hAnsiTheme="majorHAnsi" w:cstheme="majorBidi"/>
          <w:sz w:val="24"/>
          <w:szCs w:val="24"/>
        </w:rPr>
        <w:t>• Promote good hygiene practices including handwashing and cleaning procedures.</w:t>
      </w:r>
      <w:r w:rsidR="00940F59">
        <w:br/>
      </w:r>
      <w:r w:rsidRPr="79F939C7">
        <w:rPr>
          <w:rFonts w:asciiTheme="majorHAnsi" w:eastAsiaTheme="majorEastAsia" w:hAnsiTheme="majorHAnsi" w:cstheme="majorBidi"/>
          <w:sz w:val="24"/>
          <w:szCs w:val="24"/>
        </w:rPr>
        <w:t>• Check ingredient information when food is provided.</w:t>
      </w:r>
      <w:r w:rsidR="00940F59">
        <w:br/>
      </w:r>
      <w:r w:rsidRPr="79F939C7">
        <w:rPr>
          <w:rFonts w:asciiTheme="majorHAnsi" w:eastAsiaTheme="majorEastAsia" w:hAnsiTheme="majorHAnsi" w:cstheme="majorBidi"/>
          <w:sz w:val="24"/>
          <w:szCs w:val="24"/>
        </w:rPr>
        <w:t>• Consider allergy requirements when planning trips and events.</w:t>
      </w:r>
    </w:p>
    <w:p w14:paraId="05F0E7AD" w14:textId="50B5B75C" w:rsidR="007014F0" w:rsidRDefault="79F939C7" w:rsidP="79F939C7">
      <w:pPr>
        <w:pStyle w:val="Heading1"/>
      </w:pPr>
      <w:r w:rsidRPr="79F939C7">
        <w:t>Staff Training</w:t>
      </w:r>
    </w:p>
    <w:p w14:paraId="49E5A3D8" w14:textId="513100CF" w:rsidR="007014F0" w:rsidRDefault="79F939C7" w:rsidP="79F939C7">
      <w:pPr>
        <w:rPr>
          <w:rFonts w:asciiTheme="majorHAnsi" w:eastAsiaTheme="majorEastAsia" w:hAnsiTheme="majorHAnsi" w:cstheme="majorBidi"/>
          <w:sz w:val="24"/>
          <w:szCs w:val="24"/>
        </w:rPr>
      </w:pPr>
      <w:r w:rsidRPr="79F939C7">
        <w:rPr>
          <w:rFonts w:asciiTheme="majorHAnsi" w:eastAsiaTheme="majorEastAsia" w:hAnsiTheme="majorHAnsi" w:cstheme="majorBidi"/>
          <w:sz w:val="24"/>
          <w:szCs w:val="24"/>
        </w:rPr>
        <w:t xml:space="preserve">All staff will receive allergy awareness training appropriate to their role. Training will include recognising allergic reactions, understanding anaphylaxis, emergency response procedures and the use of adrenaline auto-injectors (AAIs). Training records will be maintained. At The Wharf Nursery </w:t>
      </w:r>
      <w:r w:rsidR="2B144392" w:rsidRPr="79F939C7">
        <w:rPr>
          <w:rFonts w:asciiTheme="majorHAnsi" w:eastAsiaTheme="majorEastAsia" w:hAnsiTheme="majorHAnsi" w:cstheme="majorBidi"/>
          <w:sz w:val="24"/>
          <w:szCs w:val="24"/>
        </w:rPr>
        <w:t>School,</w:t>
      </w:r>
      <w:r w:rsidRPr="79F939C7">
        <w:rPr>
          <w:rFonts w:asciiTheme="majorHAnsi" w:eastAsiaTheme="majorEastAsia" w:hAnsiTheme="majorHAnsi" w:cstheme="majorBidi"/>
          <w:sz w:val="24"/>
          <w:szCs w:val="24"/>
        </w:rPr>
        <w:t xml:space="preserve"> all of our staff who work directly with the children, hold a Paediatric First Aid qualification. In addition to this, we do annual refresher training for all staff during an Autumn staff meeting.</w:t>
      </w:r>
    </w:p>
    <w:p w14:paraId="00CC7B03" w14:textId="47D58C8D" w:rsidR="007014F0" w:rsidRDefault="79F939C7" w:rsidP="79F939C7">
      <w:pPr>
        <w:pStyle w:val="Heading1"/>
      </w:pPr>
      <w:r w:rsidRPr="79F939C7">
        <w:t>Medication and Adrenaline Auto-Injectors</w:t>
      </w:r>
    </w:p>
    <w:p w14:paraId="257AC945" w14:textId="5E6CE93B" w:rsidR="007014F0" w:rsidRDefault="79F939C7" w:rsidP="79F939C7">
      <w:pPr>
        <w:rPr>
          <w:rFonts w:asciiTheme="majorHAnsi" w:eastAsiaTheme="majorEastAsia" w:hAnsiTheme="majorHAnsi" w:cstheme="majorBidi"/>
          <w:sz w:val="28"/>
          <w:szCs w:val="28"/>
        </w:rPr>
      </w:pPr>
      <w:r w:rsidRPr="79F939C7">
        <w:rPr>
          <w:rFonts w:asciiTheme="majorHAnsi" w:eastAsiaTheme="majorEastAsia" w:hAnsiTheme="majorHAnsi" w:cstheme="majorBidi"/>
          <w:sz w:val="24"/>
          <w:szCs w:val="24"/>
        </w:rPr>
        <w:t>Children prescribed AAIs should have their prescribed medication available in Nursery. The Nursery will maintain any permitted spare AAI devices in accordance with current guidance, monitor expiry dates and ensure medication is accessible in an emergency.</w:t>
      </w:r>
    </w:p>
    <w:p w14:paraId="38873E0C" w14:textId="55759051" w:rsidR="6A6F1A2E" w:rsidRDefault="6A6F1A2E" w:rsidP="79F939C7">
      <w:pPr>
        <w:rPr>
          <w:rFonts w:asciiTheme="majorHAnsi" w:eastAsiaTheme="majorEastAsia" w:hAnsiTheme="majorHAnsi" w:cstheme="majorBidi"/>
          <w:sz w:val="28"/>
          <w:szCs w:val="28"/>
        </w:rPr>
      </w:pPr>
      <w:r w:rsidRPr="79F939C7">
        <w:rPr>
          <w:rFonts w:asciiTheme="majorHAnsi" w:eastAsiaTheme="majorEastAsia" w:hAnsiTheme="majorHAnsi" w:cstheme="majorBidi"/>
          <w:sz w:val="24"/>
          <w:szCs w:val="24"/>
        </w:rPr>
        <w:t>The Wharf holds spare adrenaline pens. We hold:</w:t>
      </w:r>
    </w:p>
    <w:p w14:paraId="4B3A561A" w14:textId="7C997B23" w:rsidR="6A6F1A2E" w:rsidRDefault="6A6F1A2E" w:rsidP="79F939C7">
      <w:pPr>
        <w:rPr>
          <w:rFonts w:asciiTheme="majorHAnsi" w:eastAsiaTheme="majorEastAsia" w:hAnsiTheme="majorHAnsi" w:cstheme="majorBidi"/>
          <w:sz w:val="28"/>
          <w:szCs w:val="28"/>
        </w:rPr>
      </w:pPr>
      <w:r w:rsidRPr="79F939C7">
        <w:rPr>
          <w:rFonts w:asciiTheme="majorHAnsi" w:eastAsiaTheme="majorEastAsia" w:hAnsiTheme="majorHAnsi" w:cstheme="majorBidi"/>
          <w:sz w:val="24"/>
          <w:szCs w:val="24"/>
        </w:rPr>
        <w:t>2 x 300mcg (Adult dose)</w:t>
      </w:r>
    </w:p>
    <w:p w14:paraId="402008B3" w14:textId="59C701EE" w:rsidR="6A6F1A2E" w:rsidRDefault="6A6F1A2E" w:rsidP="79F939C7">
      <w:pPr>
        <w:rPr>
          <w:rFonts w:asciiTheme="majorHAnsi" w:eastAsiaTheme="majorEastAsia" w:hAnsiTheme="majorHAnsi" w:cstheme="majorBidi"/>
          <w:sz w:val="28"/>
          <w:szCs w:val="28"/>
        </w:rPr>
      </w:pPr>
      <w:r w:rsidRPr="79F939C7">
        <w:rPr>
          <w:rFonts w:asciiTheme="majorHAnsi" w:eastAsiaTheme="majorEastAsia" w:hAnsiTheme="majorHAnsi" w:cstheme="majorBidi"/>
          <w:sz w:val="24"/>
          <w:szCs w:val="24"/>
        </w:rPr>
        <w:t>2 x 150 mcg (Child dose)</w:t>
      </w:r>
    </w:p>
    <w:p w14:paraId="385846C6" w14:textId="7CE1BB5F" w:rsidR="6A6F1A2E" w:rsidRDefault="6A6F1A2E" w:rsidP="79F939C7">
      <w:pPr>
        <w:rPr>
          <w:rFonts w:asciiTheme="majorHAnsi" w:eastAsiaTheme="majorEastAsia" w:hAnsiTheme="majorHAnsi" w:cstheme="majorBidi"/>
          <w:sz w:val="28"/>
          <w:szCs w:val="28"/>
        </w:rPr>
      </w:pPr>
      <w:r w:rsidRPr="79F939C7">
        <w:rPr>
          <w:rFonts w:asciiTheme="majorHAnsi" w:eastAsiaTheme="majorEastAsia" w:hAnsiTheme="majorHAnsi" w:cstheme="majorBidi"/>
          <w:sz w:val="24"/>
          <w:szCs w:val="24"/>
        </w:rPr>
        <w:t xml:space="preserve">These are in a wall mounted kit and are supplied </w:t>
      </w:r>
      <w:r w:rsidR="0C5FFFF9" w:rsidRPr="79F939C7">
        <w:rPr>
          <w:rFonts w:asciiTheme="majorHAnsi" w:eastAsiaTheme="majorEastAsia" w:hAnsiTheme="majorHAnsi" w:cstheme="majorBidi"/>
          <w:sz w:val="24"/>
          <w:szCs w:val="24"/>
        </w:rPr>
        <w:t>through</w:t>
      </w:r>
      <w:r w:rsidRPr="79F939C7">
        <w:rPr>
          <w:rFonts w:asciiTheme="majorHAnsi" w:eastAsiaTheme="majorEastAsia" w:hAnsiTheme="majorHAnsi" w:cstheme="majorBidi"/>
          <w:sz w:val="24"/>
          <w:szCs w:val="24"/>
        </w:rPr>
        <w:t xml:space="preserve"> the </w:t>
      </w:r>
      <w:r w:rsidR="316FECC8" w:rsidRPr="79F939C7">
        <w:rPr>
          <w:rFonts w:asciiTheme="majorHAnsi" w:eastAsiaTheme="majorEastAsia" w:hAnsiTheme="majorHAnsi" w:cstheme="majorBidi"/>
          <w:sz w:val="24"/>
          <w:szCs w:val="24"/>
        </w:rPr>
        <w:t>company</w:t>
      </w:r>
      <w:r w:rsidRPr="79F939C7">
        <w:rPr>
          <w:rFonts w:asciiTheme="majorHAnsi" w:eastAsiaTheme="majorEastAsia" w:hAnsiTheme="majorHAnsi" w:cstheme="majorBidi"/>
          <w:sz w:val="24"/>
          <w:szCs w:val="24"/>
        </w:rPr>
        <w:t xml:space="preserve"> Kitt</w:t>
      </w:r>
      <w:r w:rsidR="3165304B" w:rsidRPr="79F939C7">
        <w:rPr>
          <w:rFonts w:asciiTheme="majorHAnsi" w:eastAsiaTheme="majorEastAsia" w:hAnsiTheme="majorHAnsi" w:cstheme="majorBidi"/>
          <w:sz w:val="24"/>
          <w:szCs w:val="24"/>
        </w:rPr>
        <w:t xml:space="preserve"> Medical.</w:t>
      </w:r>
      <w:r w:rsidRPr="79F939C7">
        <w:rPr>
          <w:rFonts w:asciiTheme="majorHAnsi" w:eastAsiaTheme="majorEastAsia" w:hAnsiTheme="majorHAnsi" w:cstheme="majorBidi"/>
          <w:sz w:val="24"/>
          <w:szCs w:val="24"/>
        </w:rPr>
        <w:t xml:space="preserve">  </w:t>
      </w:r>
    </w:p>
    <w:p w14:paraId="2F12C65E" w14:textId="6E4A41E9" w:rsidR="007014F0" w:rsidRDefault="79F939C7" w:rsidP="79F939C7">
      <w:pPr>
        <w:pStyle w:val="Heading1"/>
      </w:pPr>
      <w:r w:rsidRPr="79F939C7">
        <w:lastRenderedPageBreak/>
        <w:t>Responding to an Allergic Reaction</w:t>
      </w:r>
    </w:p>
    <w:p w14:paraId="354B3C92" w14:textId="77777777" w:rsidR="007014F0" w:rsidRDefault="79F939C7" w:rsidP="79F939C7">
      <w:pPr>
        <w:rPr>
          <w:rFonts w:asciiTheme="majorHAnsi" w:eastAsiaTheme="majorEastAsia" w:hAnsiTheme="majorHAnsi" w:cstheme="majorBidi"/>
          <w:sz w:val="24"/>
          <w:szCs w:val="24"/>
        </w:rPr>
      </w:pPr>
      <w:r w:rsidRPr="79F939C7">
        <w:rPr>
          <w:rFonts w:asciiTheme="majorHAnsi" w:eastAsiaTheme="majorEastAsia" w:hAnsiTheme="majorHAnsi" w:cstheme="majorBidi"/>
          <w:sz w:val="24"/>
          <w:szCs w:val="24"/>
        </w:rPr>
        <w:t xml:space="preserve">If a child displays signs of an allergic reaction: </w:t>
      </w:r>
      <w:r w:rsidR="00940F59">
        <w:br/>
      </w:r>
      <w:r w:rsidRPr="79F939C7">
        <w:rPr>
          <w:rFonts w:asciiTheme="majorHAnsi" w:eastAsiaTheme="majorEastAsia" w:hAnsiTheme="majorHAnsi" w:cstheme="majorBidi"/>
          <w:sz w:val="24"/>
          <w:szCs w:val="24"/>
        </w:rPr>
        <w:t>1. Follow the child’s IHP immediately.</w:t>
      </w:r>
      <w:r w:rsidR="00940F59">
        <w:br/>
      </w:r>
      <w:r w:rsidRPr="79F939C7">
        <w:rPr>
          <w:rFonts w:asciiTheme="majorHAnsi" w:eastAsiaTheme="majorEastAsia" w:hAnsiTheme="majorHAnsi" w:cstheme="majorBidi"/>
          <w:sz w:val="24"/>
          <w:szCs w:val="24"/>
        </w:rPr>
        <w:t>2. Administer prescribed medication when indicated.</w:t>
      </w:r>
      <w:r w:rsidR="00940F59">
        <w:br/>
      </w:r>
      <w:r w:rsidRPr="79F939C7">
        <w:rPr>
          <w:rFonts w:asciiTheme="majorHAnsi" w:eastAsiaTheme="majorEastAsia" w:hAnsiTheme="majorHAnsi" w:cstheme="majorBidi"/>
          <w:sz w:val="24"/>
          <w:szCs w:val="24"/>
        </w:rPr>
        <w:t>3. Call emergency services (999) without delay if anaphylaxis is suspected.</w:t>
      </w:r>
      <w:r w:rsidR="00940F59">
        <w:br/>
      </w:r>
      <w:r w:rsidRPr="79F939C7">
        <w:rPr>
          <w:rFonts w:asciiTheme="majorHAnsi" w:eastAsiaTheme="majorEastAsia" w:hAnsiTheme="majorHAnsi" w:cstheme="majorBidi"/>
          <w:sz w:val="24"/>
          <w:szCs w:val="24"/>
        </w:rPr>
        <w:t>4. Contact parents/carers as soon as practicable.</w:t>
      </w:r>
      <w:r w:rsidR="00940F59">
        <w:br/>
      </w:r>
      <w:r w:rsidRPr="79F939C7">
        <w:rPr>
          <w:rFonts w:asciiTheme="majorHAnsi" w:eastAsiaTheme="majorEastAsia" w:hAnsiTheme="majorHAnsi" w:cstheme="majorBidi"/>
          <w:sz w:val="24"/>
          <w:szCs w:val="24"/>
        </w:rPr>
        <w:t>5. Record the incident and complete any required reporting.</w:t>
      </w:r>
    </w:p>
    <w:p w14:paraId="54816C61" w14:textId="1E469D02" w:rsidR="007014F0" w:rsidRDefault="79F939C7" w:rsidP="79F939C7">
      <w:pPr>
        <w:pStyle w:val="Heading1"/>
      </w:pPr>
      <w:r w:rsidRPr="79F939C7">
        <w:t>Educational Visits and Off-Site Activities</w:t>
      </w:r>
    </w:p>
    <w:p w14:paraId="325A806C" w14:textId="77777777" w:rsidR="007014F0" w:rsidRDefault="79F939C7" w:rsidP="79F939C7">
      <w:pPr>
        <w:rPr>
          <w:rFonts w:asciiTheme="majorHAnsi" w:eastAsiaTheme="majorEastAsia" w:hAnsiTheme="majorHAnsi" w:cstheme="majorBidi"/>
          <w:sz w:val="24"/>
          <w:szCs w:val="24"/>
        </w:rPr>
      </w:pPr>
      <w:r w:rsidRPr="79F939C7">
        <w:rPr>
          <w:rFonts w:asciiTheme="majorHAnsi" w:eastAsiaTheme="majorEastAsia" w:hAnsiTheme="majorHAnsi" w:cstheme="majorBidi"/>
          <w:sz w:val="24"/>
          <w:szCs w:val="24"/>
        </w:rPr>
        <w:t>Risk assessments will consider allergy management, access to medication, emergency arrangements and communication with venue providers.</w:t>
      </w:r>
    </w:p>
    <w:p w14:paraId="15378E41" w14:textId="693CA61E" w:rsidR="007014F0" w:rsidRDefault="79F939C7" w:rsidP="79F939C7">
      <w:pPr>
        <w:pStyle w:val="Heading1"/>
      </w:pPr>
      <w:r w:rsidRPr="79F939C7">
        <w:t>Food Management</w:t>
      </w:r>
    </w:p>
    <w:p w14:paraId="7D30A01F" w14:textId="334BA920" w:rsidR="007014F0" w:rsidRDefault="79F939C7" w:rsidP="79F939C7">
      <w:pPr>
        <w:rPr>
          <w:rFonts w:asciiTheme="majorHAnsi" w:eastAsiaTheme="majorEastAsia" w:hAnsiTheme="majorHAnsi" w:cstheme="majorBidi"/>
          <w:sz w:val="24"/>
          <w:szCs w:val="24"/>
        </w:rPr>
      </w:pPr>
      <w:r w:rsidRPr="79F939C7">
        <w:rPr>
          <w:rFonts w:asciiTheme="majorHAnsi" w:eastAsiaTheme="majorEastAsia" w:hAnsiTheme="majorHAnsi" w:cstheme="majorBidi"/>
          <w:sz w:val="24"/>
          <w:szCs w:val="24"/>
        </w:rPr>
        <w:t xml:space="preserve">Where food is provided, allergen information will be sought and shared as appropriate. Staff will not make assumptions about ingredients. Parents/carers will be informed of any arrangements relating to food brought into </w:t>
      </w:r>
      <w:r w:rsidR="79BD8A7D" w:rsidRPr="79F939C7">
        <w:rPr>
          <w:rFonts w:asciiTheme="majorHAnsi" w:eastAsiaTheme="majorEastAsia" w:hAnsiTheme="majorHAnsi" w:cstheme="majorBidi"/>
          <w:sz w:val="24"/>
          <w:szCs w:val="24"/>
        </w:rPr>
        <w:t>N</w:t>
      </w:r>
      <w:r w:rsidRPr="79F939C7">
        <w:rPr>
          <w:rFonts w:asciiTheme="majorHAnsi" w:eastAsiaTheme="majorEastAsia" w:hAnsiTheme="majorHAnsi" w:cstheme="majorBidi"/>
          <w:sz w:val="24"/>
          <w:szCs w:val="24"/>
        </w:rPr>
        <w:t>ursery.</w:t>
      </w:r>
    </w:p>
    <w:p w14:paraId="4149DFDD" w14:textId="212A9ECD" w:rsidR="007014F0" w:rsidRDefault="79F939C7" w:rsidP="79F939C7">
      <w:pPr>
        <w:pStyle w:val="Heading1"/>
      </w:pPr>
      <w:r w:rsidRPr="79F939C7">
        <w:t>Record Keeping</w:t>
      </w:r>
      <w:r w:rsidR="5367B664" w:rsidRPr="79F939C7">
        <w:t xml:space="preserve"> and Incidents</w:t>
      </w:r>
    </w:p>
    <w:p w14:paraId="54131038" w14:textId="6C706E1F" w:rsidR="007014F0" w:rsidRDefault="79F939C7" w:rsidP="79F939C7">
      <w:pPr>
        <w:rPr>
          <w:rFonts w:asciiTheme="majorHAnsi" w:eastAsiaTheme="majorEastAsia" w:hAnsiTheme="majorHAnsi" w:cstheme="majorBidi"/>
          <w:sz w:val="24"/>
          <w:szCs w:val="24"/>
        </w:rPr>
      </w:pPr>
      <w:r w:rsidRPr="79F939C7">
        <w:rPr>
          <w:rFonts w:asciiTheme="majorHAnsi" w:eastAsiaTheme="majorEastAsia" w:hAnsiTheme="majorHAnsi" w:cstheme="majorBidi"/>
          <w:sz w:val="24"/>
          <w:szCs w:val="24"/>
        </w:rPr>
        <w:t xml:space="preserve">The </w:t>
      </w:r>
      <w:r w:rsidR="0CB57C3E" w:rsidRPr="79F939C7">
        <w:rPr>
          <w:rFonts w:asciiTheme="majorHAnsi" w:eastAsiaTheme="majorEastAsia" w:hAnsiTheme="majorHAnsi" w:cstheme="majorBidi"/>
          <w:sz w:val="24"/>
          <w:szCs w:val="24"/>
        </w:rPr>
        <w:t>N</w:t>
      </w:r>
      <w:r w:rsidRPr="79F939C7">
        <w:rPr>
          <w:rFonts w:asciiTheme="majorHAnsi" w:eastAsiaTheme="majorEastAsia" w:hAnsiTheme="majorHAnsi" w:cstheme="majorBidi"/>
          <w:sz w:val="24"/>
          <w:szCs w:val="24"/>
        </w:rPr>
        <w:t>ursery will maintain records of training, IHPs, medication and significant incidents. Serious incidents and near misses will be reviewed to identify lessons learned and improve practice.</w:t>
      </w:r>
    </w:p>
    <w:p w14:paraId="326431F1" w14:textId="251DE4CC" w:rsidR="007014F0" w:rsidRDefault="79F939C7" w:rsidP="79F939C7">
      <w:pPr>
        <w:pStyle w:val="Heading1"/>
      </w:pPr>
      <w:r w:rsidRPr="79F939C7">
        <w:t>Inclusion and Wellbeing</w:t>
      </w:r>
    </w:p>
    <w:p w14:paraId="38F6D5D0" w14:textId="0DDBB5C2" w:rsidR="007014F0" w:rsidRDefault="79F939C7" w:rsidP="79F939C7">
      <w:pPr>
        <w:rPr>
          <w:rFonts w:asciiTheme="majorHAnsi" w:eastAsiaTheme="majorEastAsia" w:hAnsiTheme="majorHAnsi" w:cstheme="majorBidi"/>
        </w:rPr>
      </w:pPr>
      <w:r w:rsidRPr="79F939C7">
        <w:rPr>
          <w:rFonts w:asciiTheme="majorHAnsi" w:eastAsiaTheme="majorEastAsia" w:hAnsiTheme="majorHAnsi" w:cstheme="majorBidi"/>
          <w:sz w:val="24"/>
          <w:szCs w:val="24"/>
        </w:rPr>
        <w:t xml:space="preserve">Children with allergies will be supported to participate fully in </w:t>
      </w:r>
      <w:r w:rsidR="76FD80ED" w:rsidRPr="79F939C7">
        <w:rPr>
          <w:rFonts w:asciiTheme="majorHAnsi" w:eastAsiaTheme="majorEastAsia" w:hAnsiTheme="majorHAnsi" w:cstheme="majorBidi"/>
          <w:sz w:val="24"/>
          <w:szCs w:val="24"/>
        </w:rPr>
        <w:t>N</w:t>
      </w:r>
      <w:r w:rsidRPr="79F939C7">
        <w:rPr>
          <w:rFonts w:asciiTheme="majorHAnsi" w:eastAsiaTheme="majorEastAsia" w:hAnsiTheme="majorHAnsi" w:cstheme="majorBidi"/>
          <w:sz w:val="24"/>
          <w:szCs w:val="24"/>
        </w:rPr>
        <w:t>ursery life. Reasonable adjustments will be made to promote inclusion while maintaining safety.</w:t>
      </w:r>
    </w:p>
    <w:p w14:paraId="312379DB" w14:textId="40D88E38" w:rsidR="007014F0" w:rsidRDefault="002F17A1" w:rsidP="79F939C7">
      <w:pPr>
        <w:pStyle w:val="Heading1"/>
      </w:pPr>
      <w:r>
        <w:rPr>
          <w:noProof/>
        </w:rPr>
        <mc:AlternateContent>
          <mc:Choice Requires="wps">
            <w:drawing>
              <wp:anchor distT="45720" distB="45720" distL="114300" distR="114300" simplePos="0" relativeHeight="251659264" behindDoc="0" locked="0" layoutInCell="1" allowOverlap="1" wp14:anchorId="2E5AB500" wp14:editId="784C6377">
                <wp:simplePos x="0" y="0"/>
                <wp:positionH relativeFrom="column">
                  <wp:posOffset>-190500</wp:posOffset>
                </wp:positionH>
                <wp:positionV relativeFrom="paragraph">
                  <wp:posOffset>218440</wp:posOffset>
                </wp:positionV>
                <wp:extent cx="2247900" cy="1404620"/>
                <wp:effectExtent l="0" t="0" r="19050" b="146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7900" cy="1404620"/>
                        </a:xfrm>
                        <a:prstGeom prst="rect">
                          <a:avLst/>
                        </a:prstGeom>
                        <a:solidFill>
                          <a:srgbClr val="FFFFFF"/>
                        </a:solidFill>
                        <a:ln w="9525">
                          <a:solidFill>
                            <a:srgbClr val="000000"/>
                          </a:solidFill>
                          <a:miter lim="800000"/>
                          <a:headEnd/>
                          <a:tailEnd/>
                        </a:ln>
                      </wps:spPr>
                      <wps:txbx>
                        <w:txbxContent>
                          <w:p w14:paraId="38A74305" w14:textId="4C3D678D" w:rsidR="002F17A1" w:rsidRPr="002F17A1" w:rsidRDefault="002F17A1">
                            <w:pPr>
                              <w:rPr>
                                <w:rFonts w:asciiTheme="majorHAnsi" w:hAnsiTheme="majorHAnsi" w:cstheme="majorHAnsi"/>
                                <w:lang w:val="en-GB"/>
                              </w:rPr>
                            </w:pPr>
                            <w:r w:rsidRPr="002F17A1">
                              <w:rPr>
                                <w:rFonts w:asciiTheme="majorHAnsi" w:hAnsiTheme="majorHAnsi" w:cstheme="majorHAnsi"/>
                                <w:lang w:val="en-GB"/>
                              </w:rPr>
                              <w:t>Agreed by FGB   September 2026</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E5AB500" id="_x0000_t202" coordsize="21600,21600" o:spt="202" path="m,l,21600r21600,l21600,xe">
                <v:stroke joinstyle="miter"/>
                <v:path gradientshapeok="t" o:connecttype="rect"/>
              </v:shapetype>
              <v:shape id="Text Box 2" o:spid="_x0000_s1026" type="#_x0000_t202" style="position:absolute;margin-left:-15pt;margin-top:17.2pt;width:177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">
                <v:textbox style="mso-fit-shape-to-text:t">
                  <w:txbxContent>
                    <w:p w14:paraId="38A74305" w14:textId="4C3D678D" w:rsidR="002F17A1" w:rsidRPr="002F17A1" w:rsidRDefault="002F17A1">
                      <w:pPr>
                        <w:rPr>
                          <w:rFonts w:asciiTheme="majorHAnsi" w:hAnsiTheme="majorHAnsi" w:cstheme="majorHAnsi"/>
                          <w:lang w:val="en-GB"/>
                        </w:rPr>
                      </w:pPr>
                      <w:r w:rsidRPr="002F17A1">
                        <w:rPr>
                          <w:rFonts w:asciiTheme="majorHAnsi" w:hAnsiTheme="majorHAnsi" w:cstheme="majorHAnsi"/>
                          <w:lang w:val="en-GB"/>
                        </w:rPr>
                        <w:t>Agreed by FGB   September 2026</w:t>
                      </w:r>
                    </w:p>
                  </w:txbxContent>
                </v:textbox>
                <w10:wrap type="square"/>
              </v:shape>
            </w:pict>
          </mc:Fallback>
        </mc:AlternateContent>
      </w:r>
    </w:p>
    <w:p w14:paraId="40D3B829" w14:textId="54571F8E" w:rsidR="007014F0" w:rsidRDefault="007014F0" w:rsidP="79F939C7">
      <w:pPr>
        <w:rPr>
          <w:rFonts w:asciiTheme="majorHAnsi" w:eastAsiaTheme="majorEastAsia" w:hAnsiTheme="majorHAnsi" w:cstheme="majorBidi"/>
          <w:sz w:val="24"/>
          <w:szCs w:val="24"/>
        </w:rPr>
      </w:pPr>
    </w:p>
    <w:p w14:paraId="5B0ABAAF" w14:textId="45FEF619" w:rsidR="007014F0" w:rsidRDefault="007014F0" w:rsidP="79F939C7">
      <w:pPr>
        <w:rPr>
          <w:rFonts w:asciiTheme="majorHAnsi" w:eastAsiaTheme="majorEastAsia" w:hAnsiTheme="majorHAnsi" w:cstheme="majorBidi"/>
          <w:sz w:val="24"/>
          <w:szCs w:val="24"/>
        </w:rPr>
      </w:pPr>
    </w:p>
    <w:sectPr w:rsidR="007014F0"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536741717">
    <w:abstractNumId w:val="8"/>
  </w:num>
  <w:num w:numId="2" w16cid:durableId="918825486">
    <w:abstractNumId w:val="6"/>
  </w:num>
  <w:num w:numId="3" w16cid:durableId="826440701">
    <w:abstractNumId w:val="5"/>
  </w:num>
  <w:num w:numId="4" w16cid:durableId="62994492">
    <w:abstractNumId w:val="4"/>
  </w:num>
  <w:num w:numId="5" w16cid:durableId="2028171882">
    <w:abstractNumId w:val="7"/>
  </w:num>
  <w:num w:numId="6" w16cid:durableId="1404179186">
    <w:abstractNumId w:val="3"/>
  </w:num>
  <w:num w:numId="7" w16cid:durableId="511183554">
    <w:abstractNumId w:val="2"/>
  </w:num>
  <w:num w:numId="8" w16cid:durableId="1001348995">
    <w:abstractNumId w:val="1"/>
  </w:num>
  <w:num w:numId="9" w16cid:durableId="3647186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ocumentProtection w:edit="readOnly" w:enforcement="1"/>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E5F91"/>
    <w:rsid w:val="0015074B"/>
    <w:rsid w:val="0029639D"/>
    <w:rsid w:val="002F17A1"/>
    <w:rsid w:val="00326F90"/>
    <w:rsid w:val="00343871"/>
    <w:rsid w:val="003A0F7D"/>
    <w:rsid w:val="00683BBC"/>
    <w:rsid w:val="007014F0"/>
    <w:rsid w:val="009310FC"/>
    <w:rsid w:val="00AA1D8D"/>
    <w:rsid w:val="00B128A6"/>
    <w:rsid w:val="00B47730"/>
    <w:rsid w:val="00CB0664"/>
    <w:rsid w:val="00CC6C86"/>
    <w:rsid w:val="00FC693F"/>
    <w:rsid w:val="09A3F483"/>
    <w:rsid w:val="09B570BE"/>
    <w:rsid w:val="0AD75432"/>
    <w:rsid w:val="0B3DB44B"/>
    <w:rsid w:val="0BB732DE"/>
    <w:rsid w:val="0BD1E4A7"/>
    <w:rsid w:val="0C5FFFF9"/>
    <w:rsid w:val="0CB57C3E"/>
    <w:rsid w:val="0DE67AA1"/>
    <w:rsid w:val="104A69E4"/>
    <w:rsid w:val="133AABC3"/>
    <w:rsid w:val="15F95344"/>
    <w:rsid w:val="234FEA06"/>
    <w:rsid w:val="25BB459A"/>
    <w:rsid w:val="2B144392"/>
    <w:rsid w:val="3165304B"/>
    <w:rsid w:val="316FECC8"/>
    <w:rsid w:val="46C3CD9C"/>
    <w:rsid w:val="4701ED3B"/>
    <w:rsid w:val="4B66991E"/>
    <w:rsid w:val="52CC2F46"/>
    <w:rsid w:val="5367B664"/>
    <w:rsid w:val="5599D895"/>
    <w:rsid w:val="5DB6DDAD"/>
    <w:rsid w:val="5E7DF39B"/>
    <w:rsid w:val="632CEAE6"/>
    <w:rsid w:val="6A6F1A2E"/>
    <w:rsid w:val="6AEF2B8F"/>
    <w:rsid w:val="6C20C124"/>
    <w:rsid w:val="6DC797C3"/>
    <w:rsid w:val="70B6E722"/>
    <w:rsid w:val="70F31899"/>
    <w:rsid w:val="72070967"/>
    <w:rsid w:val="76FD80ED"/>
    <w:rsid w:val="7708D265"/>
    <w:rsid w:val="79BD8A7D"/>
    <w:rsid w:val="79F939C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414C45B7-BF77-4753-85A6-05D905524A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664</Words>
  <Characters>3788</Characters>
  <Application>Microsoft Office Word</Application>
  <DocSecurity>8</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4444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Bray</dc:creator>
  <cp:keywords/>
  <dc:description>generated by python-docx</dc:description>
  <cp:lastModifiedBy>HEAD@admin.school</cp:lastModifiedBy>
  <cp:revision>4</cp:revision>
  <dcterms:created xsi:type="dcterms:W3CDTF">2026-10-14T13:50:00Z</dcterms:created>
  <dcterms:modified xsi:type="dcterms:W3CDTF">2026-10-15T09:29:00Z</dcterms:modified>
  <cp:category/>
</cp:coreProperties>
</file>